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C4CB" w14:textId="7D523ADD" w:rsidR="00373870" w:rsidRPr="00CE576D" w:rsidRDefault="00ED4CEA" w:rsidP="003738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i/>
          <w:caps/>
          <w:color w:val="000000" w:themeColor="text1"/>
        </w:rPr>
      </w:pPr>
      <w:r w:rsidRPr="00CE576D">
        <w:rPr>
          <w:rFonts w:ascii="Times New Roman" w:hAnsi="Times New Roman"/>
          <w:b/>
          <w:bCs/>
          <w:caps/>
          <w:color w:val="000000" w:themeColor="text1"/>
        </w:rPr>
        <w:t xml:space="preserve"> </w:t>
      </w:r>
      <w:r w:rsidR="00373870" w:rsidRPr="00CE576D">
        <w:rPr>
          <w:rFonts w:ascii="Times New Roman" w:hAnsi="Times New Roman"/>
          <w:b/>
          <w:bCs/>
          <w:caps/>
          <w:color w:val="000000" w:themeColor="text1"/>
        </w:rPr>
        <w:t xml:space="preserve">ZARZĄDZENIE </w:t>
      </w:r>
      <w:r w:rsidR="00817650" w:rsidRPr="00CE576D">
        <w:rPr>
          <w:rFonts w:ascii="Times New Roman" w:hAnsi="Times New Roman"/>
          <w:b/>
          <w:bCs/>
          <w:caps/>
          <w:color w:val="000000" w:themeColor="text1"/>
        </w:rPr>
        <w:t xml:space="preserve">Nr </w:t>
      </w:r>
      <w:r w:rsidR="00BF6F5D">
        <w:rPr>
          <w:rFonts w:ascii="Times New Roman" w:hAnsi="Times New Roman"/>
          <w:b/>
          <w:bCs/>
          <w:caps/>
          <w:color w:val="000000" w:themeColor="text1"/>
        </w:rPr>
        <w:t>134/2019</w:t>
      </w:r>
    </w:p>
    <w:p w14:paraId="6E206846" w14:textId="1BE180E7" w:rsidR="00373870" w:rsidRPr="00CE576D" w:rsidRDefault="00F23126" w:rsidP="003738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CE576D">
        <w:rPr>
          <w:rFonts w:ascii="Times New Roman" w:hAnsi="Times New Roman"/>
          <w:b/>
          <w:caps/>
          <w:color w:val="000000" w:themeColor="text1"/>
        </w:rPr>
        <w:t>Starosty Kartuskiego</w:t>
      </w:r>
    </w:p>
    <w:p w14:paraId="6C4D3F09" w14:textId="0E313C06" w:rsidR="00373870" w:rsidRPr="00CE576D" w:rsidRDefault="00373870" w:rsidP="003738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 w:themeColor="text1"/>
        </w:rPr>
      </w:pPr>
      <w:r w:rsidRPr="00CE576D">
        <w:rPr>
          <w:rFonts w:ascii="Times New Roman" w:hAnsi="Times New Roman"/>
          <w:color w:val="000000" w:themeColor="text1"/>
        </w:rPr>
        <w:t>z dnia</w:t>
      </w:r>
      <w:r w:rsidRPr="00CE576D">
        <w:rPr>
          <w:rFonts w:ascii="Times New Roman" w:hAnsi="Times New Roman"/>
          <w:bCs/>
          <w:color w:val="000000" w:themeColor="text1"/>
        </w:rPr>
        <w:t xml:space="preserve"> </w:t>
      </w:r>
      <w:r w:rsidR="00BF6F5D">
        <w:rPr>
          <w:rFonts w:ascii="Times New Roman" w:hAnsi="Times New Roman"/>
          <w:bCs/>
          <w:color w:val="000000" w:themeColor="text1"/>
        </w:rPr>
        <w:t xml:space="preserve">23 października 2019 r. </w:t>
      </w:r>
    </w:p>
    <w:p w14:paraId="6FAD0407" w14:textId="77777777" w:rsidR="00D62ABD" w:rsidRPr="00CE576D" w:rsidRDefault="00D62ABD" w:rsidP="00D62A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i/>
          <w:color w:val="434343"/>
        </w:rPr>
      </w:pPr>
    </w:p>
    <w:p w14:paraId="5B8065B2" w14:textId="7263E89E" w:rsidR="00D62ABD" w:rsidRPr="00CE576D" w:rsidRDefault="00E2230F" w:rsidP="00E2230F">
      <w:pPr>
        <w:spacing w:line="276" w:lineRule="auto"/>
        <w:jc w:val="both"/>
        <w:rPr>
          <w:rFonts w:ascii="Times New Roman" w:hAnsi="Times New Roman"/>
          <w:b/>
        </w:rPr>
      </w:pPr>
      <w:r w:rsidRPr="00CE576D">
        <w:rPr>
          <w:rFonts w:ascii="Times New Roman" w:hAnsi="Times New Roman"/>
          <w:b/>
        </w:rPr>
        <w:t>w sprawie</w:t>
      </w:r>
      <w:r w:rsidR="00817650" w:rsidRPr="00CE576D">
        <w:rPr>
          <w:rFonts w:ascii="Times New Roman" w:hAnsi="Times New Roman"/>
          <w:b/>
        </w:rPr>
        <w:t xml:space="preserve"> </w:t>
      </w:r>
      <w:r w:rsidR="00747718" w:rsidRPr="00CE576D">
        <w:rPr>
          <w:rFonts w:ascii="Times New Roman" w:hAnsi="Times New Roman"/>
          <w:b/>
        </w:rPr>
        <w:t xml:space="preserve">instrukcji </w:t>
      </w:r>
      <w:r w:rsidR="00700F56" w:rsidRPr="00CE576D">
        <w:rPr>
          <w:rFonts w:ascii="Times New Roman" w:hAnsi="Times New Roman"/>
          <w:b/>
        </w:rPr>
        <w:t xml:space="preserve">stosowania </w:t>
      </w:r>
      <w:r w:rsidR="00677EA0" w:rsidRPr="00CE576D">
        <w:rPr>
          <w:rFonts w:ascii="Times New Roman" w:hAnsi="Times New Roman"/>
          <w:b/>
        </w:rPr>
        <w:t xml:space="preserve">mechanizmu podzielonej płatności w </w:t>
      </w:r>
      <w:r w:rsidR="002A3B16" w:rsidRPr="00CE576D">
        <w:rPr>
          <w:rFonts w:ascii="Times New Roman" w:hAnsi="Times New Roman"/>
          <w:b/>
        </w:rPr>
        <w:t>Powiecie Kartuskim oraz jego</w:t>
      </w:r>
      <w:r w:rsidR="00747718" w:rsidRPr="00CE576D">
        <w:rPr>
          <w:rFonts w:ascii="Times New Roman" w:hAnsi="Times New Roman"/>
          <w:b/>
        </w:rPr>
        <w:t xml:space="preserve"> jednostkach organizacyjnych</w:t>
      </w:r>
    </w:p>
    <w:p w14:paraId="67CA3FE5" w14:textId="77777777" w:rsidR="00D62ABD" w:rsidRPr="00CE576D" w:rsidRDefault="00D62ABD" w:rsidP="00D62ABD">
      <w:pPr>
        <w:spacing w:line="276" w:lineRule="auto"/>
        <w:jc w:val="both"/>
        <w:rPr>
          <w:rFonts w:ascii="Times New Roman" w:hAnsi="Times New Roman"/>
          <w:color w:val="000000"/>
        </w:rPr>
      </w:pPr>
      <w:bookmarkStart w:id="0" w:name="p0"/>
      <w:bookmarkEnd w:id="0"/>
    </w:p>
    <w:p w14:paraId="4A7B59B7" w14:textId="02609A20" w:rsidR="0031178B" w:rsidRPr="00494318" w:rsidRDefault="00373870" w:rsidP="001810E9">
      <w:pPr>
        <w:spacing w:line="360" w:lineRule="auto"/>
        <w:ind w:firstLine="426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Na podstawie art. 3</w:t>
      </w:r>
      <w:r w:rsidR="006643AB" w:rsidRPr="00CE576D">
        <w:rPr>
          <w:rFonts w:ascii="Times New Roman" w:hAnsi="Times New Roman"/>
          <w:color w:val="000000"/>
        </w:rPr>
        <w:t>4</w:t>
      </w:r>
      <w:r w:rsidRPr="00CE576D">
        <w:rPr>
          <w:rFonts w:ascii="Times New Roman" w:hAnsi="Times New Roman"/>
          <w:color w:val="000000"/>
        </w:rPr>
        <w:t xml:space="preserve"> ust. </w:t>
      </w:r>
      <w:r w:rsidR="006643AB" w:rsidRPr="00CE576D">
        <w:rPr>
          <w:rFonts w:ascii="Times New Roman" w:hAnsi="Times New Roman"/>
          <w:color w:val="000000"/>
        </w:rPr>
        <w:t>1</w:t>
      </w:r>
      <w:r w:rsidRPr="00CE576D">
        <w:rPr>
          <w:rFonts w:ascii="Times New Roman" w:hAnsi="Times New Roman"/>
          <w:color w:val="000000"/>
        </w:rPr>
        <w:t xml:space="preserve"> ustawy z dnia 8 marca 1998 r. o samorządzie powiatowym</w:t>
      </w:r>
      <w:r w:rsidR="00D62ABD" w:rsidRPr="00CE576D">
        <w:rPr>
          <w:rFonts w:ascii="Times New Roman" w:hAnsi="Times New Roman"/>
          <w:color w:val="000000"/>
        </w:rPr>
        <w:t xml:space="preserve"> </w:t>
      </w:r>
      <w:r w:rsidR="00780629">
        <w:rPr>
          <w:rFonts w:ascii="Times New Roman" w:hAnsi="Times New Roman"/>
          <w:color w:val="000000"/>
        </w:rPr>
        <w:br/>
      </w:r>
      <w:bookmarkStart w:id="1" w:name="_GoBack"/>
      <w:bookmarkEnd w:id="1"/>
      <w:r w:rsidR="001B1D46" w:rsidRPr="00CE576D">
        <w:rPr>
          <w:rFonts w:ascii="Times New Roman" w:hAnsi="Times New Roman"/>
          <w:color w:val="000000"/>
        </w:rPr>
        <w:t xml:space="preserve">(Dz. U. z </w:t>
      </w:r>
      <w:r w:rsidR="008A4182" w:rsidRPr="00CE576D">
        <w:rPr>
          <w:rFonts w:ascii="Times New Roman" w:hAnsi="Times New Roman"/>
          <w:color w:val="000000"/>
        </w:rPr>
        <w:t>2019</w:t>
      </w:r>
      <w:r w:rsidR="001B1D46" w:rsidRPr="00CE576D">
        <w:rPr>
          <w:rFonts w:ascii="Times New Roman" w:hAnsi="Times New Roman"/>
          <w:color w:val="000000"/>
        </w:rPr>
        <w:t xml:space="preserve"> r. poz. </w:t>
      </w:r>
      <w:r w:rsidR="008A4182" w:rsidRPr="00CE576D">
        <w:rPr>
          <w:rFonts w:ascii="Times New Roman" w:hAnsi="Times New Roman"/>
          <w:color w:val="000000"/>
        </w:rPr>
        <w:t>511</w:t>
      </w:r>
      <w:r w:rsidR="00494318">
        <w:rPr>
          <w:rFonts w:ascii="Times New Roman" w:hAnsi="Times New Roman"/>
          <w:color w:val="000000"/>
        </w:rPr>
        <w:t xml:space="preserve"> i </w:t>
      </w:r>
      <w:r w:rsidR="00494318" w:rsidRPr="00C96A6A">
        <w:rPr>
          <w:rFonts w:ascii="Times New Roman" w:hAnsi="Times New Roman"/>
          <w:color w:val="000000" w:themeColor="text1"/>
        </w:rPr>
        <w:t>1571</w:t>
      </w:r>
      <w:r w:rsidR="001B1D46" w:rsidRPr="00CE576D">
        <w:rPr>
          <w:rFonts w:ascii="Times New Roman" w:hAnsi="Times New Roman"/>
          <w:color w:val="000000"/>
        </w:rPr>
        <w:t xml:space="preserve">) </w:t>
      </w:r>
      <w:r w:rsidR="00253CB6" w:rsidRPr="00CE576D">
        <w:rPr>
          <w:rFonts w:ascii="Times New Roman" w:hAnsi="Times New Roman"/>
          <w:color w:val="000000"/>
        </w:rPr>
        <w:t xml:space="preserve">w związku z art. </w:t>
      </w:r>
      <w:r w:rsidR="00677EA0" w:rsidRPr="00CE576D">
        <w:rPr>
          <w:rFonts w:ascii="Times New Roman" w:hAnsi="Times New Roman"/>
          <w:color w:val="000000"/>
        </w:rPr>
        <w:t>108a – 108</w:t>
      </w:r>
      <w:r w:rsidR="00871C99" w:rsidRPr="00CE576D">
        <w:rPr>
          <w:rFonts w:ascii="Times New Roman" w:hAnsi="Times New Roman"/>
          <w:color w:val="000000"/>
        </w:rPr>
        <w:t>f</w:t>
      </w:r>
      <w:r w:rsidR="00677EA0" w:rsidRPr="00CE576D">
        <w:rPr>
          <w:rFonts w:ascii="Times New Roman" w:hAnsi="Times New Roman"/>
          <w:color w:val="000000"/>
        </w:rPr>
        <w:t xml:space="preserve"> </w:t>
      </w:r>
      <w:r w:rsidR="00253CB6" w:rsidRPr="00CE576D">
        <w:rPr>
          <w:rFonts w:ascii="Times New Roman" w:hAnsi="Times New Roman"/>
          <w:color w:val="000000"/>
        </w:rPr>
        <w:t xml:space="preserve">ustawy </w:t>
      </w:r>
      <w:r w:rsidR="0031178B" w:rsidRPr="00CE576D">
        <w:rPr>
          <w:rFonts w:ascii="Times New Roman" w:hAnsi="Times New Roman"/>
          <w:color w:val="000000"/>
        </w:rPr>
        <w:t xml:space="preserve">z dnia </w:t>
      </w:r>
      <w:r w:rsidR="002A3B16" w:rsidRPr="00CE576D">
        <w:rPr>
          <w:rFonts w:ascii="Times New Roman" w:hAnsi="Times New Roman"/>
          <w:color w:val="000000"/>
        </w:rPr>
        <w:t>11 marca 2004</w:t>
      </w:r>
      <w:r w:rsidR="0031178B" w:rsidRPr="00CE576D">
        <w:rPr>
          <w:rFonts w:ascii="Times New Roman" w:hAnsi="Times New Roman"/>
          <w:color w:val="000000"/>
        </w:rPr>
        <w:t xml:space="preserve"> r. </w:t>
      </w:r>
      <w:r w:rsidR="002A3B16" w:rsidRPr="00CE576D">
        <w:rPr>
          <w:rFonts w:ascii="Times New Roman" w:hAnsi="Times New Roman"/>
          <w:color w:val="000000"/>
        </w:rPr>
        <w:t>o</w:t>
      </w:r>
      <w:r w:rsidR="0031178B" w:rsidRPr="00CE576D">
        <w:rPr>
          <w:rFonts w:ascii="Times New Roman" w:hAnsi="Times New Roman"/>
          <w:color w:val="000000"/>
        </w:rPr>
        <w:t xml:space="preserve"> podatku od towarów i usług </w:t>
      </w:r>
      <w:r w:rsidR="006141C9" w:rsidRPr="00CE576D">
        <w:rPr>
          <w:rFonts w:ascii="Times New Roman" w:hAnsi="Times New Roman"/>
          <w:color w:val="000000"/>
        </w:rPr>
        <w:t>(</w:t>
      </w:r>
      <w:r w:rsidR="0031178B" w:rsidRPr="00CE576D">
        <w:rPr>
          <w:rFonts w:ascii="Times New Roman" w:hAnsi="Times New Roman"/>
          <w:color w:val="000000"/>
        </w:rPr>
        <w:t>Dz.</w:t>
      </w:r>
      <w:r w:rsidR="006141C9" w:rsidRPr="00CE576D">
        <w:rPr>
          <w:rFonts w:ascii="Times New Roman" w:hAnsi="Times New Roman"/>
          <w:color w:val="000000"/>
        </w:rPr>
        <w:t xml:space="preserve"> </w:t>
      </w:r>
      <w:r w:rsidR="002A3B16" w:rsidRPr="00CE576D">
        <w:rPr>
          <w:rFonts w:ascii="Times New Roman" w:hAnsi="Times New Roman"/>
          <w:color w:val="000000"/>
        </w:rPr>
        <w:t>U. 2018</w:t>
      </w:r>
      <w:r w:rsidR="0031178B" w:rsidRPr="00CE576D">
        <w:rPr>
          <w:rFonts w:ascii="Times New Roman" w:hAnsi="Times New Roman"/>
          <w:color w:val="000000"/>
        </w:rPr>
        <w:t xml:space="preserve"> </w:t>
      </w:r>
      <w:r w:rsidR="006141C9" w:rsidRPr="00CE576D">
        <w:rPr>
          <w:rFonts w:ascii="Times New Roman" w:hAnsi="Times New Roman"/>
          <w:color w:val="000000"/>
        </w:rPr>
        <w:t xml:space="preserve">r. </w:t>
      </w:r>
      <w:r w:rsidR="0031178B" w:rsidRPr="00CE576D">
        <w:rPr>
          <w:rFonts w:ascii="Times New Roman" w:hAnsi="Times New Roman"/>
          <w:color w:val="000000"/>
        </w:rPr>
        <w:t xml:space="preserve">poz. </w:t>
      </w:r>
      <w:r w:rsidR="002A3B16" w:rsidRPr="00CE576D">
        <w:rPr>
          <w:rFonts w:ascii="Times New Roman" w:hAnsi="Times New Roman"/>
          <w:color w:val="000000"/>
        </w:rPr>
        <w:t>2174 z późn. zm.</w:t>
      </w:r>
      <w:r w:rsidR="00677EA0" w:rsidRPr="00CE576D">
        <w:rPr>
          <w:rFonts w:ascii="Times New Roman" w:hAnsi="Times New Roman"/>
          <w:color w:val="000000"/>
        </w:rPr>
        <w:t>)</w:t>
      </w:r>
      <w:r w:rsidR="00494318">
        <w:rPr>
          <w:rStyle w:val="Odwoanieprzypisudolnego"/>
          <w:rFonts w:ascii="Times New Roman" w:hAnsi="Times New Roman"/>
          <w:color w:val="000000"/>
        </w:rPr>
        <w:footnoteReference w:id="1"/>
      </w:r>
    </w:p>
    <w:p w14:paraId="2FEFE754" w14:textId="6451A564" w:rsidR="001B1D46" w:rsidRPr="00CE576D" w:rsidRDefault="002A3B16" w:rsidP="002A3B16">
      <w:pPr>
        <w:tabs>
          <w:tab w:val="left" w:pos="2310"/>
        </w:tabs>
        <w:spacing w:line="360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ab/>
      </w:r>
    </w:p>
    <w:p w14:paraId="5502130D" w14:textId="49C1EEB8" w:rsidR="00D62ABD" w:rsidRPr="00CE576D" w:rsidRDefault="00D62ABD" w:rsidP="001810E9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CE576D">
        <w:rPr>
          <w:rFonts w:ascii="Times New Roman" w:hAnsi="Times New Roman"/>
          <w:b/>
          <w:color w:val="000000"/>
        </w:rPr>
        <w:t>zarządza się, co następuje:</w:t>
      </w:r>
    </w:p>
    <w:p w14:paraId="34E88E57" w14:textId="77777777" w:rsidR="00F617F9" w:rsidRPr="00CE576D" w:rsidRDefault="00F617F9" w:rsidP="001810E9">
      <w:pPr>
        <w:spacing w:line="360" w:lineRule="auto"/>
        <w:jc w:val="both"/>
        <w:rPr>
          <w:rFonts w:ascii="Times New Roman" w:hAnsi="Times New Roman"/>
        </w:rPr>
      </w:pPr>
    </w:p>
    <w:p w14:paraId="1DD128E6" w14:textId="3A9AEFCC" w:rsidR="006141C9" w:rsidRPr="00CE576D" w:rsidRDefault="00F617F9" w:rsidP="006141C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E576D">
        <w:rPr>
          <w:rFonts w:ascii="Times New Roman" w:hAnsi="Times New Roman"/>
          <w:b/>
        </w:rPr>
        <w:t>§</w:t>
      </w:r>
      <w:r w:rsidR="00465C54" w:rsidRPr="00CE576D">
        <w:rPr>
          <w:rFonts w:ascii="Times New Roman" w:hAnsi="Times New Roman"/>
          <w:b/>
        </w:rPr>
        <w:t xml:space="preserve"> </w:t>
      </w:r>
      <w:r w:rsidRPr="00CE576D">
        <w:rPr>
          <w:rFonts w:ascii="Times New Roman" w:hAnsi="Times New Roman"/>
          <w:b/>
        </w:rPr>
        <w:t>1.</w:t>
      </w:r>
      <w:r w:rsidRPr="00CE576D">
        <w:rPr>
          <w:rFonts w:ascii="Times New Roman" w:hAnsi="Times New Roman"/>
        </w:rPr>
        <w:t xml:space="preserve"> Wprowadza się</w:t>
      </w:r>
      <w:r w:rsidR="00747718" w:rsidRPr="00CE576D">
        <w:rPr>
          <w:rFonts w:ascii="Times New Roman" w:hAnsi="Times New Roman"/>
        </w:rPr>
        <w:t xml:space="preserve"> </w:t>
      </w:r>
      <w:r w:rsidR="00677EA0" w:rsidRPr="00CE576D">
        <w:rPr>
          <w:rFonts w:ascii="Times New Roman" w:hAnsi="Times New Roman"/>
        </w:rPr>
        <w:t xml:space="preserve">z dniem 1 listopada 2019 r. </w:t>
      </w:r>
      <w:r w:rsidRPr="00CE576D">
        <w:rPr>
          <w:rFonts w:ascii="Times New Roman" w:hAnsi="Times New Roman"/>
        </w:rPr>
        <w:t xml:space="preserve">„Instrukcję </w:t>
      </w:r>
      <w:r w:rsidR="00465C54" w:rsidRPr="00CE576D">
        <w:rPr>
          <w:rFonts w:ascii="Times New Roman" w:hAnsi="Times New Roman"/>
        </w:rPr>
        <w:t xml:space="preserve">stosowania </w:t>
      </w:r>
      <w:r w:rsidR="00677EA0" w:rsidRPr="00CE576D">
        <w:rPr>
          <w:rFonts w:ascii="Times New Roman" w:hAnsi="Times New Roman"/>
        </w:rPr>
        <w:t xml:space="preserve">mechanizmu podzielonej płatności </w:t>
      </w:r>
      <w:r w:rsidR="002A3B16" w:rsidRPr="00CE576D">
        <w:rPr>
          <w:rFonts w:ascii="Times New Roman" w:hAnsi="Times New Roman"/>
        </w:rPr>
        <w:t>w Powiecie Kartuskim oraz jego</w:t>
      </w:r>
      <w:r w:rsidR="00747718" w:rsidRPr="00CE576D">
        <w:rPr>
          <w:rFonts w:ascii="Times New Roman" w:hAnsi="Times New Roman"/>
        </w:rPr>
        <w:t xml:space="preserve"> jednostkach organizacyjnych</w:t>
      </w:r>
      <w:r w:rsidR="00465C54" w:rsidRPr="00CE576D">
        <w:rPr>
          <w:rFonts w:ascii="Times New Roman" w:hAnsi="Times New Roman"/>
        </w:rPr>
        <w:t xml:space="preserve">”,  </w:t>
      </w:r>
      <w:r w:rsidRPr="00CE576D">
        <w:rPr>
          <w:rFonts w:ascii="Times New Roman" w:hAnsi="Times New Roman"/>
        </w:rPr>
        <w:t xml:space="preserve">stanowiącą </w:t>
      </w:r>
      <w:r w:rsidRPr="00CE576D">
        <w:rPr>
          <w:rFonts w:ascii="Times New Roman" w:hAnsi="Times New Roman"/>
          <w:b/>
        </w:rPr>
        <w:t>załącznik</w:t>
      </w:r>
      <w:r w:rsidRPr="00CE576D">
        <w:rPr>
          <w:rFonts w:ascii="Times New Roman" w:hAnsi="Times New Roman"/>
        </w:rPr>
        <w:t xml:space="preserve"> do zarządzenia. </w:t>
      </w:r>
    </w:p>
    <w:p w14:paraId="2C329374" w14:textId="77777777" w:rsidR="006141C9" w:rsidRPr="00CE576D" w:rsidRDefault="006141C9" w:rsidP="006141C9">
      <w:pPr>
        <w:spacing w:line="360" w:lineRule="auto"/>
        <w:ind w:firstLine="426"/>
        <w:jc w:val="both"/>
        <w:rPr>
          <w:rFonts w:ascii="Times New Roman" w:hAnsi="Times New Roman"/>
        </w:rPr>
      </w:pPr>
    </w:p>
    <w:p w14:paraId="2588F2C2" w14:textId="13887329" w:rsidR="006141C9" w:rsidRPr="00CE576D" w:rsidRDefault="00F617F9" w:rsidP="006141C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E576D">
        <w:rPr>
          <w:rFonts w:ascii="Times New Roman" w:hAnsi="Times New Roman"/>
          <w:b/>
        </w:rPr>
        <w:t>§ 2</w:t>
      </w:r>
      <w:r w:rsidR="00465C54" w:rsidRPr="00CE576D">
        <w:rPr>
          <w:rFonts w:ascii="Times New Roman" w:hAnsi="Times New Roman"/>
          <w:b/>
        </w:rPr>
        <w:t xml:space="preserve">. </w:t>
      </w:r>
      <w:r w:rsidRPr="00CE576D">
        <w:rPr>
          <w:rFonts w:ascii="Times New Roman" w:hAnsi="Times New Roman"/>
        </w:rPr>
        <w:t>Zobowiązuj</w:t>
      </w:r>
      <w:r w:rsidR="001810E9" w:rsidRPr="00CE576D">
        <w:rPr>
          <w:rFonts w:ascii="Times New Roman" w:hAnsi="Times New Roman"/>
        </w:rPr>
        <w:t xml:space="preserve">e się </w:t>
      </w:r>
      <w:r w:rsidRPr="00CE576D">
        <w:rPr>
          <w:rFonts w:ascii="Times New Roman" w:hAnsi="Times New Roman"/>
        </w:rPr>
        <w:t xml:space="preserve">wszystkich pracowników </w:t>
      </w:r>
      <w:r w:rsidR="00465C54" w:rsidRPr="00CE576D">
        <w:rPr>
          <w:rFonts w:ascii="Times New Roman" w:hAnsi="Times New Roman"/>
        </w:rPr>
        <w:t>Starostwa Powiatowego w Kartuzach</w:t>
      </w:r>
      <w:r w:rsidR="002A3B16" w:rsidRPr="00CE576D">
        <w:rPr>
          <w:rFonts w:ascii="Times New Roman" w:hAnsi="Times New Roman"/>
        </w:rPr>
        <w:t>,</w:t>
      </w:r>
      <w:r w:rsidR="00465C54" w:rsidRPr="00CE576D">
        <w:rPr>
          <w:rFonts w:ascii="Times New Roman" w:hAnsi="Times New Roman"/>
        </w:rPr>
        <w:t xml:space="preserve"> </w:t>
      </w:r>
      <w:r w:rsidRPr="00CE576D">
        <w:rPr>
          <w:rFonts w:ascii="Times New Roman" w:hAnsi="Times New Roman"/>
        </w:rPr>
        <w:t xml:space="preserve">realizujących przelewy za faktury wystawiane w imieniu i na rzecz </w:t>
      </w:r>
      <w:r w:rsidR="00465C54" w:rsidRPr="00CE576D">
        <w:rPr>
          <w:rFonts w:ascii="Times New Roman" w:hAnsi="Times New Roman"/>
        </w:rPr>
        <w:t>Powiatu Kartuskiego</w:t>
      </w:r>
      <w:r w:rsidR="002A3B16" w:rsidRPr="00CE576D">
        <w:rPr>
          <w:rFonts w:ascii="Times New Roman" w:hAnsi="Times New Roman"/>
        </w:rPr>
        <w:t>,</w:t>
      </w:r>
      <w:r w:rsidR="00465C54" w:rsidRPr="00CE576D">
        <w:rPr>
          <w:rFonts w:ascii="Times New Roman" w:hAnsi="Times New Roman"/>
        </w:rPr>
        <w:t xml:space="preserve"> </w:t>
      </w:r>
      <w:r w:rsidRPr="00CE576D">
        <w:rPr>
          <w:rFonts w:ascii="Times New Roman" w:hAnsi="Times New Roman"/>
        </w:rPr>
        <w:t xml:space="preserve">do stosowania niniejszej Instrukcji. </w:t>
      </w:r>
    </w:p>
    <w:p w14:paraId="525B00CE" w14:textId="77777777" w:rsidR="006141C9" w:rsidRPr="00CE576D" w:rsidRDefault="006141C9" w:rsidP="006141C9">
      <w:pPr>
        <w:spacing w:line="360" w:lineRule="auto"/>
        <w:ind w:firstLine="426"/>
        <w:jc w:val="both"/>
        <w:rPr>
          <w:rFonts w:ascii="Times New Roman" w:hAnsi="Times New Roman"/>
        </w:rPr>
      </w:pPr>
    </w:p>
    <w:p w14:paraId="51F37DB0" w14:textId="77777777" w:rsidR="006141C9" w:rsidRPr="00CE576D" w:rsidRDefault="00465C54" w:rsidP="006141C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E576D">
        <w:rPr>
          <w:rFonts w:ascii="Times New Roman" w:hAnsi="Times New Roman"/>
          <w:b/>
        </w:rPr>
        <w:t xml:space="preserve">§ 3. </w:t>
      </w:r>
      <w:r w:rsidR="00F617F9" w:rsidRPr="00CE576D">
        <w:rPr>
          <w:rFonts w:ascii="Times New Roman" w:hAnsi="Times New Roman"/>
        </w:rPr>
        <w:t>Zobowiązuj</w:t>
      </w:r>
      <w:r w:rsidR="001810E9" w:rsidRPr="00CE576D">
        <w:rPr>
          <w:rFonts w:ascii="Times New Roman" w:hAnsi="Times New Roman"/>
        </w:rPr>
        <w:t xml:space="preserve">e się </w:t>
      </w:r>
      <w:r w:rsidR="00F617F9" w:rsidRPr="00CE576D">
        <w:rPr>
          <w:rFonts w:ascii="Times New Roman" w:hAnsi="Times New Roman"/>
        </w:rPr>
        <w:t xml:space="preserve">wszystkich kierowników jednostek organizacyjnych </w:t>
      </w:r>
      <w:r w:rsidRPr="00CE576D">
        <w:rPr>
          <w:rFonts w:ascii="Times New Roman" w:hAnsi="Times New Roman"/>
        </w:rPr>
        <w:t xml:space="preserve">Powiatu Kartuskiego </w:t>
      </w:r>
      <w:r w:rsidR="00F617F9" w:rsidRPr="00CE576D">
        <w:rPr>
          <w:rFonts w:ascii="Times New Roman" w:hAnsi="Times New Roman"/>
        </w:rPr>
        <w:t>do wdrożenia Instrukcji w kierowanej</w:t>
      </w:r>
      <w:r w:rsidRPr="00CE576D">
        <w:rPr>
          <w:rFonts w:ascii="Times New Roman" w:hAnsi="Times New Roman"/>
        </w:rPr>
        <w:t xml:space="preserve"> przez nich </w:t>
      </w:r>
      <w:r w:rsidR="00F617F9" w:rsidRPr="00CE576D">
        <w:rPr>
          <w:rFonts w:ascii="Times New Roman" w:hAnsi="Times New Roman"/>
        </w:rPr>
        <w:t xml:space="preserve">jednostce organizacyjnej. </w:t>
      </w:r>
    </w:p>
    <w:p w14:paraId="2B6D25E9" w14:textId="77777777" w:rsidR="006141C9" w:rsidRPr="00CE576D" w:rsidRDefault="006141C9" w:rsidP="006141C9">
      <w:pPr>
        <w:spacing w:line="360" w:lineRule="auto"/>
        <w:ind w:firstLine="426"/>
        <w:jc w:val="both"/>
        <w:rPr>
          <w:rFonts w:ascii="Times New Roman" w:hAnsi="Times New Roman"/>
        </w:rPr>
      </w:pPr>
    </w:p>
    <w:p w14:paraId="5AA02733" w14:textId="1D1850AB" w:rsidR="006141C9" w:rsidRPr="00CE576D" w:rsidRDefault="00F617F9" w:rsidP="006141C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E576D">
        <w:rPr>
          <w:rFonts w:ascii="Times New Roman" w:hAnsi="Times New Roman"/>
          <w:b/>
        </w:rPr>
        <w:t>§ 4</w:t>
      </w:r>
      <w:r w:rsidR="00465C54" w:rsidRPr="00CE576D">
        <w:rPr>
          <w:rFonts w:ascii="Times New Roman" w:hAnsi="Times New Roman"/>
          <w:b/>
        </w:rPr>
        <w:t xml:space="preserve">. </w:t>
      </w:r>
      <w:r w:rsidRPr="00CE576D">
        <w:rPr>
          <w:rFonts w:ascii="Times New Roman" w:hAnsi="Times New Roman"/>
        </w:rPr>
        <w:t xml:space="preserve">Wykonanie zarządzenia powierza się </w:t>
      </w:r>
      <w:r w:rsidR="00465C54" w:rsidRPr="00CE576D">
        <w:rPr>
          <w:rFonts w:ascii="Times New Roman" w:hAnsi="Times New Roman"/>
        </w:rPr>
        <w:t>S</w:t>
      </w:r>
      <w:r w:rsidRPr="00CE576D">
        <w:rPr>
          <w:rFonts w:ascii="Times New Roman" w:hAnsi="Times New Roman"/>
        </w:rPr>
        <w:t xml:space="preserve">karbnikowi Powiatu oraz </w:t>
      </w:r>
      <w:r w:rsidR="002A3B16" w:rsidRPr="00CE576D">
        <w:rPr>
          <w:rFonts w:ascii="Times New Roman" w:hAnsi="Times New Roman"/>
        </w:rPr>
        <w:t>k</w:t>
      </w:r>
      <w:r w:rsidRPr="00CE576D">
        <w:rPr>
          <w:rFonts w:ascii="Times New Roman" w:hAnsi="Times New Roman"/>
        </w:rPr>
        <w:t>ierown</w:t>
      </w:r>
      <w:r w:rsidR="00465C54" w:rsidRPr="00CE576D">
        <w:rPr>
          <w:rFonts w:ascii="Times New Roman" w:hAnsi="Times New Roman"/>
        </w:rPr>
        <w:t>ikom jednostek organizacyjnych Powiatu Kartuskiego.</w:t>
      </w:r>
    </w:p>
    <w:p w14:paraId="7D0067D4" w14:textId="77777777" w:rsidR="006141C9" w:rsidRPr="00CE576D" w:rsidRDefault="006141C9" w:rsidP="006141C9">
      <w:pPr>
        <w:spacing w:line="360" w:lineRule="auto"/>
        <w:ind w:firstLine="426"/>
        <w:jc w:val="both"/>
        <w:rPr>
          <w:rFonts w:ascii="Times New Roman" w:hAnsi="Times New Roman"/>
        </w:rPr>
      </w:pPr>
    </w:p>
    <w:p w14:paraId="1A11B8BB" w14:textId="572BCC18" w:rsidR="00F617F9" w:rsidRPr="00CE576D" w:rsidRDefault="00F617F9" w:rsidP="006141C9">
      <w:pPr>
        <w:spacing w:line="360" w:lineRule="auto"/>
        <w:ind w:firstLine="426"/>
        <w:jc w:val="both"/>
        <w:rPr>
          <w:rFonts w:ascii="Times New Roman" w:hAnsi="Times New Roman"/>
        </w:rPr>
      </w:pPr>
      <w:r w:rsidRPr="00CE576D">
        <w:rPr>
          <w:rFonts w:ascii="Times New Roman" w:hAnsi="Times New Roman"/>
          <w:b/>
        </w:rPr>
        <w:t>§ 5</w:t>
      </w:r>
      <w:r w:rsidR="001810E9" w:rsidRPr="00CE576D">
        <w:rPr>
          <w:rFonts w:ascii="Times New Roman" w:hAnsi="Times New Roman"/>
          <w:b/>
        </w:rPr>
        <w:t xml:space="preserve">. </w:t>
      </w:r>
      <w:r w:rsidRPr="00CE576D">
        <w:rPr>
          <w:rFonts w:ascii="Times New Roman" w:hAnsi="Times New Roman"/>
          <w:b/>
        </w:rPr>
        <w:t xml:space="preserve"> </w:t>
      </w:r>
      <w:r w:rsidRPr="00CE576D">
        <w:rPr>
          <w:rFonts w:ascii="Times New Roman" w:hAnsi="Times New Roman"/>
        </w:rPr>
        <w:t xml:space="preserve">Zarządzenie wchodzi w życie z dniem </w:t>
      </w:r>
      <w:r w:rsidR="002A595F" w:rsidRPr="00CE576D">
        <w:rPr>
          <w:rFonts w:ascii="Times New Roman" w:hAnsi="Times New Roman"/>
        </w:rPr>
        <w:t xml:space="preserve">1 </w:t>
      </w:r>
      <w:r w:rsidR="00677EA0" w:rsidRPr="00CE576D">
        <w:rPr>
          <w:rFonts w:ascii="Times New Roman" w:hAnsi="Times New Roman"/>
        </w:rPr>
        <w:t xml:space="preserve">listopada </w:t>
      </w:r>
      <w:r w:rsidR="002A595F" w:rsidRPr="00CE576D">
        <w:rPr>
          <w:rFonts w:ascii="Times New Roman" w:hAnsi="Times New Roman"/>
        </w:rPr>
        <w:t xml:space="preserve">2019 r. </w:t>
      </w:r>
    </w:p>
    <w:p w14:paraId="2933C74F" w14:textId="77777777" w:rsidR="00F617F9" w:rsidRPr="00CE576D" w:rsidRDefault="00F617F9" w:rsidP="001810E9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276276F" w14:textId="77777777" w:rsidR="00465C54" w:rsidRPr="00CE576D" w:rsidRDefault="00465C54" w:rsidP="001810E9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75D8C889" w14:textId="77777777" w:rsidR="00BF6F5D" w:rsidRDefault="00BF6F5D" w:rsidP="00BF6F5D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bCs/>
        </w:rPr>
        <w:t xml:space="preserve">S T A R O S T A </w:t>
      </w:r>
    </w:p>
    <w:p w14:paraId="18921AB2" w14:textId="77777777" w:rsidR="00BF6F5D" w:rsidRDefault="00BF6F5D" w:rsidP="00BF6F5D">
      <w:pPr>
        <w:jc w:val="both"/>
        <w:rPr>
          <w:bCs/>
        </w:rPr>
      </w:pPr>
    </w:p>
    <w:p w14:paraId="3816D9EF" w14:textId="77777777" w:rsidR="00BF6F5D" w:rsidRDefault="00BF6F5D" w:rsidP="00BF6F5D">
      <w:pPr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t xml:space="preserve">/-/ Bogdan Łapa </w:t>
      </w:r>
    </w:p>
    <w:p w14:paraId="5FB3734C" w14:textId="77777777" w:rsidR="00BF6F5D" w:rsidRDefault="00BF6F5D" w:rsidP="00BF6F5D"/>
    <w:p w14:paraId="09D3781D" w14:textId="025B23C6" w:rsidR="00465C54" w:rsidRPr="00CE576D" w:rsidRDefault="00465C54" w:rsidP="001810E9">
      <w:pPr>
        <w:spacing w:line="360" w:lineRule="auto"/>
        <w:jc w:val="both"/>
        <w:rPr>
          <w:rFonts w:ascii="Times New Roman" w:hAnsi="Times New Roman"/>
          <w:color w:val="000000"/>
        </w:rPr>
      </w:pPr>
    </w:p>
    <w:p w14:paraId="0DC3AC69" w14:textId="77777777" w:rsidR="00465C54" w:rsidRPr="00CE576D" w:rsidRDefault="00465C54" w:rsidP="00D62ABD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124D0E2" w14:textId="77777777" w:rsidR="00465C54" w:rsidRPr="00CE576D" w:rsidRDefault="00465C54" w:rsidP="00D62ABD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92FD846" w14:textId="77777777" w:rsidR="00CC1A9A" w:rsidRDefault="00465C54" w:rsidP="0051288D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Załącznik</w:t>
      </w:r>
    </w:p>
    <w:p w14:paraId="2E2ED03C" w14:textId="34250515" w:rsidR="00465C54" w:rsidRPr="00CE576D" w:rsidRDefault="00465C54" w:rsidP="0051288D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 do Zarządzenia Nr</w:t>
      </w:r>
      <w:r w:rsidR="0051288D" w:rsidRPr="00CE576D">
        <w:rPr>
          <w:rFonts w:ascii="Times New Roman" w:hAnsi="Times New Roman"/>
          <w:color w:val="000000"/>
        </w:rPr>
        <w:t xml:space="preserve"> </w:t>
      </w:r>
      <w:r w:rsidR="00BF6F5D">
        <w:rPr>
          <w:rFonts w:ascii="Times New Roman" w:hAnsi="Times New Roman"/>
          <w:color w:val="000000"/>
        </w:rPr>
        <w:t>134/2019</w:t>
      </w:r>
    </w:p>
    <w:p w14:paraId="2734A517" w14:textId="4EA16FC6" w:rsidR="00747718" w:rsidRPr="00CE576D" w:rsidRDefault="00465C54" w:rsidP="006141C9">
      <w:pPr>
        <w:spacing w:line="276" w:lineRule="auto"/>
        <w:jc w:val="right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Starosty Kartuskiego </w:t>
      </w:r>
      <w:r w:rsidR="002A3B16" w:rsidRPr="00CE576D">
        <w:rPr>
          <w:rFonts w:ascii="Times New Roman" w:hAnsi="Times New Roman"/>
          <w:color w:val="000000"/>
        </w:rPr>
        <w:br/>
      </w:r>
      <w:r w:rsidRPr="00CE576D">
        <w:rPr>
          <w:rFonts w:ascii="Times New Roman" w:hAnsi="Times New Roman"/>
          <w:color w:val="000000"/>
        </w:rPr>
        <w:t xml:space="preserve">z dnia </w:t>
      </w:r>
      <w:r w:rsidR="00BF6F5D">
        <w:rPr>
          <w:rFonts w:ascii="Times New Roman" w:hAnsi="Times New Roman"/>
          <w:color w:val="000000"/>
        </w:rPr>
        <w:t xml:space="preserve">23.10.2019 r. </w:t>
      </w:r>
    </w:p>
    <w:p w14:paraId="15DCF3F4" w14:textId="77777777" w:rsidR="00465C54" w:rsidRPr="00CE576D" w:rsidRDefault="00465C54" w:rsidP="00D62ABD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5360209" w14:textId="77777777" w:rsidR="00A004B1" w:rsidRPr="00CE576D" w:rsidRDefault="00747718" w:rsidP="00A004B1">
      <w:pPr>
        <w:spacing w:line="276" w:lineRule="auto"/>
        <w:jc w:val="both"/>
        <w:rPr>
          <w:rFonts w:ascii="Times New Roman" w:hAnsi="Times New Roman"/>
          <w:b/>
        </w:rPr>
      </w:pPr>
      <w:r w:rsidRPr="00CE576D">
        <w:rPr>
          <w:rFonts w:ascii="Times New Roman" w:hAnsi="Times New Roman"/>
          <w:b/>
          <w:color w:val="000000"/>
        </w:rPr>
        <w:t xml:space="preserve">Instrukcja </w:t>
      </w:r>
      <w:r w:rsidRPr="00CE576D">
        <w:rPr>
          <w:rFonts w:ascii="Times New Roman" w:hAnsi="Times New Roman"/>
          <w:b/>
        </w:rPr>
        <w:t xml:space="preserve">stosowania </w:t>
      </w:r>
      <w:r w:rsidR="00677EA0" w:rsidRPr="00CE576D">
        <w:rPr>
          <w:rFonts w:ascii="Times New Roman" w:hAnsi="Times New Roman"/>
          <w:b/>
        </w:rPr>
        <w:t xml:space="preserve">mechanizmu podzielonej płatności </w:t>
      </w:r>
      <w:r w:rsidRPr="00CE576D">
        <w:rPr>
          <w:rFonts w:ascii="Times New Roman" w:hAnsi="Times New Roman"/>
          <w:b/>
        </w:rPr>
        <w:t>w Powiecie Kartuskim oraz je</w:t>
      </w:r>
      <w:r w:rsidR="002A3B16" w:rsidRPr="00CE576D">
        <w:rPr>
          <w:rFonts w:ascii="Times New Roman" w:hAnsi="Times New Roman"/>
          <w:b/>
        </w:rPr>
        <w:t>go</w:t>
      </w:r>
      <w:r w:rsidRPr="00CE576D">
        <w:rPr>
          <w:rFonts w:ascii="Times New Roman" w:hAnsi="Times New Roman"/>
          <w:b/>
        </w:rPr>
        <w:t xml:space="preserve"> jednostkach organizacyjnych.</w:t>
      </w:r>
    </w:p>
    <w:p w14:paraId="1B6BADDC" w14:textId="77777777" w:rsidR="00A004B1" w:rsidRPr="00CE576D" w:rsidRDefault="00A004B1" w:rsidP="00A004B1">
      <w:pPr>
        <w:spacing w:line="276" w:lineRule="auto"/>
        <w:jc w:val="both"/>
        <w:rPr>
          <w:rFonts w:ascii="Times New Roman" w:hAnsi="Times New Roman"/>
          <w:b/>
        </w:rPr>
      </w:pPr>
    </w:p>
    <w:p w14:paraId="470A55D6" w14:textId="747D44E3" w:rsidR="00A004B1" w:rsidRPr="00CE576D" w:rsidRDefault="003F1377" w:rsidP="00F11B4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Instrukcja reguluje zasady </w:t>
      </w:r>
      <w:r w:rsidR="00A004B1" w:rsidRPr="00CE576D">
        <w:rPr>
          <w:rFonts w:ascii="Times New Roman" w:hAnsi="Times New Roman"/>
          <w:color w:val="000000"/>
        </w:rPr>
        <w:t>płatności</w:t>
      </w:r>
      <w:r w:rsidRPr="00CE576D">
        <w:rPr>
          <w:rFonts w:ascii="Times New Roman" w:hAnsi="Times New Roman"/>
          <w:color w:val="000000"/>
        </w:rPr>
        <w:t xml:space="preserve"> </w:t>
      </w:r>
      <w:r w:rsidR="00237E1D" w:rsidRPr="00CE576D">
        <w:rPr>
          <w:rFonts w:ascii="Times New Roman" w:hAnsi="Times New Roman"/>
          <w:color w:val="000000"/>
        </w:rPr>
        <w:t xml:space="preserve">zobowiązań </w:t>
      </w:r>
      <w:r w:rsidRPr="00CE576D">
        <w:rPr>
          <w:rFonts w:ascii="Times New Roman" w:hAnsi="Times New Roman"/>
          <w:color w:val="000000"/>
        </w:rPr>
        <w:t>wynikających z faktur z wykazanym podatkiem VAT, otrzymywanych od kontrahentów będących dostawcami towarów lub usług bezpośrednio dla Powiatu Kartuskiego i jego jednostek organizacyjnych,</w:t>
      </w:r>
      <w:r w:rsidR="00871C99" w:rsidRPr="00CE576D">
        <w:rPr>
          <w:rFonts w:ascii="Times New Roman" w:hAnsi="Times New Roman"/>
          <w:color w:val="000000"/>
        </w:rPr>
        <w:t xml:space="preserve"> co </w:t>
      </w:r>
      <w:r w:rsidR="00A004B1" w:rsidRPr="00CE576D">
        <w:rPr>
          <w:rFonts w:ascii="Times New Roman" w:hAnsi="Times New Roman"/>
          <w:color w:val="000000"/>
        </w:rPr>
        <w:t xml:space="preserve">do których ma zastosowanie mechanizm podzielonej płatności, o którym mowa w rozdziale 1a ustawy z dnia 11 marca 2004 r. o podatku od towarów i usług (Dz. U. 2018 r. poz. 2174 z </w:t>
      </w:r>
      <w:proofErr w:type="spellStart"/>
      <w:r w:rsidR="00A004B1" w:rsidRPr="00CE576D">
        <w:rPr>
          <w:rFonts w:ascii="Times New Roman" w:hAnsi="Times New Roman"/>
          <w:color w:val="000000"/>
        </w:rPr>
        <w:t>poźn</w:t>
      </w:r>
      <w:proofErr w:type="spellEnd"/>
      <w:r w:rsidR="00A004B1" w:rsidRPr="00CE576D">
        <w:rPr>
          <w:rFonts w:ascii="Times New Roman" w:hAnsi="Times New Roman"/>
          <w:color w:val="000000"/>
        </w:rPr>
        <w:t>. zm.)</w:t>
      </w:r>
      <w:r w:rsidR="00CC1A9A">
        <w:rPr>
          <w:rFonts w:ascii="Times New Roman" w:hAnsi="Times New Roman"/>
          <w:color w:val="000000"/>
        </w:rPr>
        <w:t>, zwanej dalej „ustawą”</w:t>
      </w:r>
      <w:r w:rsidR="00A004B1" w:rsidRPr="00CE576D">
        <w:rPr>
          <w:rFonts w:ascii="Times New Roman" w:hAnsi="Times New Roman"/>
          <w:color w:val="000000"/>
        </w:rPr>
        <w:t xml:space="preserve">. </w:t>
      </w:r>
    </w:p>
    <w:p w14:paraId="13F58C75" w14:textId="77777777" w:rsidR="003063F0" w:rsidRPr="00CE576D" w:rsidRDefault="003063F0" w:rsidP="003063F0">
      <w:pPr>
        <w:pStyle w:val="Akapitzlist"/>
        <w:spacing w:line="276" w:lineRule="auto"/>
        <w:jc w:val="both"/>
        <w:rPr>
          <w:rFonts w:ascii="Times New Roman" w:hAnsi="Times New Roman"/>
          <w:color w:val="000000"/>
        </w:rPr>
      </w:pPr>
    </w:p>
    <w:p w14:paraId="1533FA94" w14:textId="1FC9C1EA" w:rsidR="00237E1D" w:rsidRPr="00CE576D" w:rsidRDefault="003063F0" w:rsidP="0093551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Obowiązek zastosowania zapłaty w mechanizmie podzielonej płatności wystąpi przy </w:t>
      </w:r>
      <w:r w:rsidRPr="00CE576D">
        <w:rPr>
          <w:rFonts w:ascii="Times New Roman" w:hAnsi="Times New Roman"/>
        </w:rPr>
        <w:t xml:space="preserve"> dokonywaniu płatności za nabyte towary lub usługi</w:t>
      </w:r>
      <w:r w:rsidR="00CC1A9A">
        <w:rPr>
          <w:rFonts w:ascii="Times New Roman" w:hAnsi="Times New Roman"/>
        </w:rPr>
        <w:t>,</w:t>
      </w:r>
      <w:r w:rsidRPr="00CE576D">
        <w:rPr>
          <w:rFonts w:ascii="Times New Roman" w:hAnsi="Times New Roman"/>
        </w:rPr>
        <w:t xml:space="preserve"> wymienione w załączniku nr 15</w:t>
      </w:r>
      <w:r w:rsidR="00CC1A9A">
        <w:rPr>
          <w:rFonts w:ascii="Times New Roman" w:hAnsi="Times New Roman"/>
        </w:rPr>
        <w:t xml:space="preserve"> do ustawy</w:t>
      </w:r>
      <w:r w:rsidRPr="00CE576D">
        <w:rPr>
          <w:rFonts w:ascii="Times New Roman" w:hAnsi="Times New Roman"/>
        </w:rPr>
        <w:t xml:space="preserve">, udokumentowane fakturą, w której kwota należności ogółem stanowi kwotę, o której mowa w </w:t>
      </w:r>
      <w:hyperlink r:id="rId8" w:anchor="/document/18701388?unitId=art(19)pkt(2)&amp;cm=DOCUMENT" w:history="1">
        <w:r w:rsidRPr="00CE576D">
          <w:rPr>
            <w:rStyle w:val="Hipercze"/>
            <w:rFonts w:ascii="Times New Roman" w:hAnsi="Times New Roman"/>
            <w:color w:val="auto"/>
            <w:u w:val="none"/>
          </w:rPr>
          <w:t>art. 19 pkt 2</w:t>
        </w:r>
      </w:hyperlink>
      <w:r w:rsidRPr="00CE576D">
        <w:rPr>
          <w:rFonts w:ascii="Times New Roman" w:hAnsi="Times New Roman"/>
        </w:rPr>
        <w:t xml:space="preserve"> ustawy z dnia 6 marca 2018 r. - Prawo przedsiębiorców</w:t>
      </w:r>
      <w:r w:rsidR="00CC1A9A">
        <w:rPr>
          <w:rFonts w:ascii="Times New Roman" w:hAnsi="Times New Roman"/>
        </w:rPr>
        <w:t xml:space="preserve"> (Dz. U. z 2019, poz. 1292)</w:t>
      </w:r>
      <w:r w:rsidRPr="00CE576D">
        <w:rPr>
          <w:rFonts w:ascii="Times New Roman" w:hAnsi="Times New Roman"/>
        </w:rPr>
        <w:t xml:space="preserve">. </w:t>
      </w:r>
    </w:p>
    <w:p w14:paraId="22D874B4" w14:textId="77777777" w:rsidR="003063F0" w:rsidRPr="00CE576D" w:rsidRDefault="003063F0" w:rsidP="003063F0">
      <w:pPr>
        <w:pStyle w:val="Akapitzlist"/>
        <w:spacing w:line="276" w:lineRule="auto"/>
        <w:jc w:val="both"/>
        <w:rPr>
          <w:rFonts w:ascii="Times New Roman" w:hAnsi="Times New Roman"/>
          <w:color w:val="000000"/>
        </w:rPr>
      </w:pPr>
    </w:p>
    <w:p w14:paraId="0D3477C5" w14:textId="688905E1" w:rsidR="0088027C" w:rsidRPr="00CE576D" w:rsidRDefault="0088027C" w:rsidP="00A004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Zapłaty z zastosowaniem mechanizmu podzielonej płatności dokonuje jednostka</w:t>
      </w:r>
      <w:r w:rsidR="00CC1A9A">
        <w:rPr>
          <w:rFonts w:ascii="Times New Roman" w:hAnsi="Times New Roman"/>
          <w:color w:val="000000"/>
        </w:rPr>
        <w:t xml:space="preserve"> organizacyjna Powiatu Kartuskiego,</w:t>
      </w:r>
      <w:r w:rsidRPr="00CE576D">
        <w:rPr>
          <w:rFonts w:ascii="Times New Roman" w:hAnsi="Times New Roman"/>
          <w:color w:val="000000"/>
        </w:rPr>
        <w:t xml:space="preserve"> jako nabywca towarów i usług, będąca </w:t>
      </w:r>
      <w:r w:rsidR="005C01A8" w:rsidRPr="00CE576D">
        <w:rPr>
          <w:rFonts w:ascii="Times New Roman" w:hAnsi="Times New Roman"/>
          <w:color w:val="000000"/>
        </w:rPr>
        <w:t xml:space="preserve">jednocześnie </w:t>
      </w:r>
      <w:r w:rsidRPr="00CE576D">
        <w:rPr>
          <w:rFonts w:ascii="Times New Roman" w:hAnsi="Times New Roman"/>
          <w:color w:val="000000"/>
        </w:rPr>
        <w:t>z Powiatem</w:t>
      </w:r>
      <w:r w:rsidR="00CC1A9A">
        <w:rPr>
          <w:rFonts w:ascii="Times New Roman" w:hAnsi="Times New Roman"/>
          <w:color w:val="000000"/>
        </w:rPr>
        <w:t xml:space="preserve"> Kartuskim</w:t>
      </w:r>
      <w:r w:rsidRPr="00CE576D">
        <w:rPr>
          <w:rFonts w:ascii="Times New Roman" w:hAnsi="Times New Roman"/>
          <w:color w:val="000000"/>
        </w:rPr>
        <w:t xml:space="preserve"> czynnym podatnikiem podatku VAT</w:t>
      </w:r>
      <w:r w:rsidR="005C01A8" w:rsidRPr="00CE576D">
        <w:rPr>
          <w:rFonts w:ascii="Times New Roman" w:hAnsi="Times New Roman"/>
          <w:color w:val="000000"/>
        </w:rPr>
        <w:t xml:space="preserve">, </w:t>
      </w:r>
      <w:r w:rsidRPr="00CE576D">
        <w:rPr>
          <w:rFonts w:ascii="Times New Roman" w:hAnsi="Times New Roman"/>
          <w:color w:val="000000"/>
        </w:rPr>
        <w:t xml:space="preserve">na rzecz swojego dostawcy towarów i usług, </w:t>
      </w:r>
      <w:r w:rsidR="005C01A8" w:rsidRPr="00CE576D">
        <w:rPr>
          <w:rFonts w:ascii="Times New Roman" w:hAnsi="Times New Roman"/>
          <w:color w:val="000000"/>
        </w:rPr>
        <w:t xml:space="preserve">który </w:t>
      </w:r>
      <w:r w:rsidRPr="00CE576D">
        <w:rPr>
          <w:rFonts w:ascii="Times New Roman" w:hAnsi="Times New Roman"/>
          <w:color w:val="000000"/>
        </w:rPr>
        <w:t xml:space="preserve">także </w:t>
      </w:r>
      <w:r w:rsidR="005C01A8" w:rsidRPr="00CE576D">
        <w:rPr>
          <w:rFonts w:ascii="Times New Roman" w:hAnsi="Times New Roman"/>
          <w:color w:val="000000"/>
        </w:rPr>
        <w:t xml:space="preserve">jest </w:t>
      </w:r>
      <w:r w:rsidRPr="00CE576D">
        <w:rPr>
          <w:rFonts w:ascii="Times New Roman" w:hAnsi="Times New Roman"/>
          <w:color w:val="000000"/>
        </w:rPr>
        <w:t xml:space="preserve">czynnym podatnikiem podatku VAT. Realizacja zapłaty w ramach podzielonej płatności ma zastosowanie </w:t>
      </w:r>
      <w:r w:rsidR="005C01A8" w:rsidRPr="00CE576D">
        <w:rPr>
          <w:rFonts w:ascii="Times New Roman" w:hAnsi="Times New Roman"/>
          <w:color w:val="000000"/>
        </w:rPr>
        <w:t xml:space="preserve">wyłącznie </w:t>
      </w:r>
      <w:r w:rsidRPr="00CE576D">
        <w:rPr>
          <w:rFonts w:ascii="Times New Roman" w:hAnsi="Times New Roman"/>
          <w:color w:val="000000"/>
        </w:rPr>
        <w:t xml:space="preserve">do faktur z wykazaną kwotą </w:t>
      </w:r>
      <w:r w:rsidR="00E24202" w:rsidRPr="00CE576D">
        <w:rPr>
          <w:rFonts w:ascii="Times New Roman" w:hAnsi="Times New Roman"/>
          <w:color w:val="000000"/>
        </w:rPr>
        <w:t>podatku</w:t>
      </w:r>
      <w:r w:rsidRPr="00CE576D">
        <w:rPr>
          <w:rFonts w:ascii="Times New Roman" w:hAnsi="Times New Roman"/>
          <w:color w:val="000000"/>
        </w:rPr>
        <w:t xml:space="preserve"> VAT.</w:t>
      </w:r>
    </w:p>
    <w:p w14:paraId="302A1BF4" w14:textId="77777777" w:rsidR="00237E1D" w:rsidRPr="00CE576D" w:rsidRDefault="00237E1D" w:rsidP="00237E1D">
      <w:pPr>
        <w:pStyle w:val="Akapitzlist"/>
        <w:rPr>
          <w:rFonts w:ascii="Times New Roman" w:hAnsi="Times New Roman"/>
          <w:color w:val="000000"/>
        </w:rPr>
      </w:pPr>
    </w:p>
    <w:p w14:paraId="6A5CD742" w14:textId="77FEBAEF" w:rsidR="00237E1D" w:rsidRPr="00CE576D" w:rsidRDefault="0088027C" w:rsidP="00237E1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Mechanizm podzielonej płatności </w:t>
      </w:r>
      <w:r w:rsidR="005C01A8" w:rsidRPr="00CE576D">
        <w:rPr>
          <w:rFonts w:ascii="Times New Roman" w:hAnsi="Times New Roman"/>
          <w:color w:val="000000"/>
        </w:rPr>
        <w:t xml:space="preserve">będzie </w:t>
      </w:r>
      <w:r w:rsidRPr="00CE576D">
        <w:rPr>
          <w:rFonts w:ascii="Times New Roman" w:hAnsi="Times New Roman"/>
          <w:color w:val="000000"/>
        </w:rPr>
        <w:t>stosowany wyłącznie przy płatnościach bezgotówkowych</w:t>
      </w:r>
      <w:r w:rsidR="00DB067F">
        <w:rPr>
          <w:rFonts w:ascii="Times New Roman" w:hAnsi="Times New Roman"/>
          <w:color w:val="000000"/>
        </w:rPr>
        <w:t>,</w:t>
      </w:r>
      <w:r w:rsidRPr="00CE576D">
        <w:rPr>
          <w:rFonts w:ascii="Times New Roman" w:hAnsi="Times New Roman"/>
          <w:color w:val="000000"/>
        </w:rPr>
        <w:t xml:space="preserve"> realizowanych za pośrednictwem polecenia przelewu. </w:t>
      </w:r>
      <w:r w:rsidR="005C01A8" w:rsidRPr="00CE576D">
        <w:rPr>
          <w:rFonts w:ascii="Times New Roman" w:hAnsi="Times New Roman"/>
          <w:color w:val="000000"/>
        </w:rPr>
        <w:t>Mechanizm ten n</w:t>
      </w:r>
      <w:r w:rsidRPr="00CE576D">
        <w:rPr>
          <w:rFonts w:ascii="Times New Roman" w:hAnsi="Times New Roman"/>
          <w:color w:val="000000"/>
        </w:rPr>
        <w:t xml:space="preserve">ie ma zastosowania przy innych formach rozliczeń bezgotówkowych, np. płatnościach kartami płatniczymi, przekazach </w:t>
      </w:r>
      <w:r w:rsidR="005C01A8" w:rsidRPr="00CE576D">
        <w:rPr>
          <w:rFonts w:ascii="Times New Roman" w:hAnsi="Times New Roman"/>
          <w:color w:val="000000"/>
        </w:rPr>
        <w:t xml:space="preserve">pocztowych, </w:t>
      </w:r>
      <w:r w:rsidRPr="00CE576D">
        <w:rPr>
          <w:rFonts w:ascii="Times New Roman" w:hAnsi="Times New Roman"/>
          <w:color w:val="000000"/>
        </w:rPr>
        <w:t>płatności</w:t>
      </w:r>
      <w:r w:rsidR="005C01A8" w:rsidRPr="00CE576D">
        <w:rPr>
          <w:rFonts w:ascii="Times New Roman" w:hAnsi="Times New Roman"/>
          <w:color w:val="000000"/>
        </w:rPr>
        <w:t xml:space="preserve">ach </w:t>
      </w:r>
      <w:r w:rsidRPr="00CE576D">
        <w:rPr>
          <w:rFonts w:ascii="Times New Roman" w:hAnsi="Times New Roman"/>
          <w:color w:val="000000"/>
        </w:rPr>
        <w:t>gotówkowych</w:t>
      </w:r>
      <w:r w:rsidR="005C01A8" w:rsidRPr="00CE576D">
        <w:rPr>
          <w:rFonts w:ascii="Times New Roman" w:hAnsi="Times New Roman"/>
          <w:color w:val="000000"/>
        </w:rPr>
        <w:t xml:space="preserve">.  </w:t>
      </w:r>
    </w:p>
    <w:p w14:paraId="2A900AA8" w14:textId="77777777" w:rsidR="00BE244B" w:rsidRPr="00CE576D" w:rsidRDefault="00BE244B" w:rsidP="00BE244B">
      <w:pPr>
        <w:pStyle w:val="Akapitzlist"/>
        <w:rPr>
          <w:rFonts w:ascii="Times New Roman" w:hAnsi="Times New Roman"/>
          <w:color w:val="000000"/>
        </w:rPr>
      </w:pPr>
    </w:p>
    <w:p w14:paraId="3A88C7F0" w14:textId="19F592E3" w:rsidR="00585D52" w:rsidRPr="00CE576D" w:rsidRDefault="00ED4CEA" w:rsidP="00A004B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W celu dokonania </w:t>
      </w:r>
      <w:r w:rsidR="006F4430" w:rsidRPr="00CE576D">
        <w:rPr>
          <w:rFonts w:ascii="Times New Roman" w:hAnsi="Times New Roman"/>
          <w:color w:val="000000"/>
        </w:rPr>
        <w:t xml:space="preserve">zapłaty </w:t>
      </w:r>
      <w:r w:rsidRPr="00CE576D">
        <w:rPr>
          <w:rFonts w:ascii="Times New Roman" w:hAnsi="Times New Roman"/>
          <w:color w:val="000000"/>
        </w:rPr>
        <w:t xml:space="preserve">w mechanizmie podzielonej płatności należy wypełnić specjalny komunikat przelewu, który </w:t>
      </w:r>
      <w:r w:rsidR="00585D52" w:rsidRPr="00CE576D">
        <w:rPr>
          <w:rFonts w:ascii="Times New Roman" w:hAnsi="Times New Roman"/>
          <w:color w:val="000000"/>
        </w:rPr>
        <w:t>powinien zawierać co najmniej:</w:t>
      </w:r>
    </w:p>
    <w:p w14:paraId="6D6D390D" w14:textId="4F0EEBC3" w:rsidR="00585D52" w:rsidRPr="00CE576D" w:rsidRDefault="00585D52" w:rsidP="00585D5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kwotę odpowiadającą całości albo części kwoty podatku wynikającej z faktury, która ma zostać zapłacona w mechanizmie podzielonej płatności;</w:t>
      </w:r>
    </w:p>
    <w:p w14:paraId="3DD54015" w14:textId="77777777" w:rsidR="00F423B9" w:rsidRPr="00CE576D" w:rsidRDefault="00585D52" w:rsidP="00F423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kwotę odpowiadającą całości albo części wartości sprzedaży brutto;</w:t>
      </w:r>
    </w:p>
    <w:p w14:paraId="72608BCC" w14:textId="6E9FE0E6" w:rsidR="00F423B9" w:rsidRPr="00CE576D" w:rsidRDefault="00585D52" w:rsidP="006F443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numer faktury</w:t>
      </w:r>
      <w:r w:rsidR="00DB067F">
        <w:rPr>
          <w:rFonts w:ascii="Times New Roman" w:hAnsi="Times New Roman"/>
          <w:color w:val="000000"/>
        </w:rPr>
        <w:t>,</w:t>
      </w:r>
      <w:r w:rsidR="00F423B9" w:rsidRPr="00CE576D">
        <w:rPr>
          <w:rFonts w:ascii="Times New Roman" w:hAnsi="Times New Roman"/>
          <w:color w:val="000000"/>
        </w:rPr>
        <w:t xml:space="preserve"> </w:t>
      </w:r>
      <w:r w:rsidR="00BE244B" w:rsidRPr="00CE576D">
        <w:rPr>
          <w:rFonts w:ascii="Times New Roman" w:hAnsi="Times New Roman"/>
          <w:color w:val="000000"/>
        </w:rPr>
        <w:t xml:space="preserve">w związku z którą </w:t>
      </w:r>
      <w:r w:rsidRPr="00CE576D">
        <w:rPr>
          <w:rFonts w:ascii="Times New Roman" w:hAnsi="Times New Roman"/>
          <w:color w:val="000000"/>
        </w:rPr>
        <w:t xml:space="preserve">dokonywana </w:t>
      </w:r>
      <w:r w:rsidR="00BE244B" w:rsidRPr="00CE576D">
        <w:rPr>
          <w:rFonts w:ascii="Times New Roman" w:hAnsi="Times New Roman"/>
          <w:color w:val="000000"/>
        </w:rPr>
        <w:t xml:space="preserve">jest </w:t>
      </w:r>
      <w:r w:rsidR="00F423B9" w:rsidRPr="00CE576D">
        <w:rPr>
          <w:rFonts w:ascii="Times New Roman" w:hAnsi="Times New Roman"/>
          <w:color w:val="000000"/>
        </w:rPr>
        <w:t>płatność</w:t>
      </w:r>
      <w:r w:rsidR="00BE244B" w:rsidRPr="00CE576D">
        <w:rPr>
          <w:rFonts w:ascii="Times New Roman" w:hAnsi="Times New Roman"/>
          <w:color w:val="000000"/>
        </w:rPr>
        <w:t xml:space="preserve"> lub w </w:t>
      </w:r>
      <w:r w:rsidR="00BE244B" w:rsidRPr="00CE576D">
        <w:rPr>
          <w:rFonts w:ascii="Times New Roman" w:hAnsi="Times New Roman"/>
        </w:rPr>
        <w:t xml:space="preserve">przypadku wystawienia przez jednego dostawcę </w:t>
      </w:r>
      <w:r w:rsidR="006F4430" w:rsidRPr="00CE576D">
        <w:rPr>
          <w:rFonts w:ascii="Times New Roman" w:hAnsi="Times New Roman"/>
        </w:rPr>
        <w:t>(</w:t>
      </w:r>
      <w:r w:rsidR="00BE244B" w:rsidRPr="00CE576D">
        <w:rPr>
          <w:rFonts w:ascii="Times New Roman" w:hAnsi="Times New Roman"/>
        </w:rPr>
        <w:t>usługodawcę</w:t>
      </w:r>
      <w:r w:rsidR="006F4430" w:rsidRPr="00CE576D">
        <w:rPr>
          <w:rFonts w:ascii="Times New Roman" w:hAnsi="Times New Roman"/>
        </w:rPr>
        <w:t>)</w:t>
      </w:r>
      <w:r w:rsidR="00DB067F">
        <w:rPr>
          <w:rFonts w:ascii="Times New Roman" w:hAnsi="Times New Roman"/>
        </w:rPr>
        <w:t>,</w:t>
      </w:r>
      <w:r w:rsidR="00BE244B" w:rsidRPr="00CE576D">
        <w:rPr>
          <w:rFonts w:ascii="Times New Roman" w:hAnsi="Times New Roman"/>
        </w:rPr>
        <w:t xml:space="preserve"> w okresie nie krótszym niż </w:t>
      </w:r>
      <w:r w:rsidR="00BE244B" w:rsidRPr="00CE576D">
        <w:rPr>
          <w:rFonts w:ascii="Times New Roman" w:hAnsi="Times New Roman"/>
        </w:rPr>
        <w:lastRenderedPageBreak/>
        <w:t>jeden dzień i nie dłuższym niż jeden mi</w:t>
      </w:r>
      <w:r w:rsidR="006F4430" w:rsidRPr="00CE576D">
        <w:rPr>
          <w:rFonts w:ascii="Times New Roman" w:hAnsi="Times New Roman"/>
        </w:rPr>
        <w:t>esiąc</w:t>
      </w:r>
      <w:r w:rsidR="00DB067F">
        <w:rPr>
          <w:rFonts w:ascii="Times New Roman" w:hAnsi="Times New Roman"/>
        </w:rPr>
        <w:t>,</w:t>
      </w:r>
      <w:r w:rsidR="006F4430" w:rsidRPr="00CE576D">
        <w:rPr>
          <w:rFonts w:ascii="Times New Roman" w:hAnsi="Times New Roman"/>
        </w:rPr>
        <w:t xml:space="preserve"> więcej niż jednej faktury, </w:t>
      </w:r>
      <w:r w:rsidR="00BE244B" w:rsidRPr="00CE576D">
        <w:rPr>
          <w:rFonts w:ascii="Times New Roman" w:hAnsi="Times New Roman"/>
        </w:rPr>
        <w:t>wpisuje się okres, za który dokonywana jest płatność</w:t>
      </w:r>
      <w:r w:rsidR="00F423B9" w:rsidRPr="00CE576D">
        <w:rPr>
          <w:rFonts w:ascii="Times New Roman" w:hAnsi="Times New Roman"/>
          <w:color w:val="000000"/>
        </w:rPr>
        <w:t>;</w:t>
      </w:r>
    </w:p>
    <w:p w14:paraId="1C0C58D8" w14:textId="1ECFA76F" w:rsidR="00F423B9" w:rsidRPr="00CE576D" w:rsidRDefault="00585D52" w:rsidP="00F423B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>numer, za pomocą którego dostawca towaru lub usługodawca jest zidentyfikowany na potrzeby podatku (</w:t>
      </w:r>
      <w:r w:rsidR="00F423B9" w:rsidRPr="00CE576D">
        <w:rPr>
          <w:rFonts w:ascii="Times New Roman" w:hAnsi="Times New Roman"/>
          <w:color w:val="000000"/>
        </w:rPr>
        <w:t>numer NIP).</w:t>
      </w:r>
    </w:p>
    <w:p w14:paraId="4D07CE76" w14:textId="77777777" w:rsidR="00237E1D" w:rsidRPr="00CE576D" w:rsidRDefault="00237E1D" w:rsidP="00237E1D">
      <w:pPr>
        <w:pStyle w:val="Akapitzlist"/>
        <w:spacing w:line="276" w:lineRule="auto"/>
        <w:jc w:val="both"/>
        <w:rPr>
          <w:rFonts w:ascii="Times New Roman" w:hAnsi="Times New Roman"/>
          <w:color w:val="000000"/>
        </w:rPr>
      </w:pPr>
    </w:p>
    <w:p w14:paraId="139358DB" w14:textId="3774AF46" w:rsidR="00E6704C" w:rsidRPr="00CE576D" w:rsidRDefault="002C51D3" w:rsidP="00E2420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CE576D">
        <w:rPr>
          <w:rFonts w:ascii="Times New Roman" w:hAnsi="Times New Roman"/>
          <w:color w:val="000000"/>
        </w:rPr>
        <w:t xml:space="preserve">W </w:t>
      </w:r>
      <w:r w:rsidR="00DB067F" w:rsidRPr="00CE576D">
        <w:rPr>
          <w:rFonts w:ascii="Times New Roman" w:hAnsi="Times New Roman"/>
          <w:color w:val="000000"/>
        </w:rPr>
        <w:t xml:space="preserve">zawieranych </w:t>
      </w:r>
      <w:r w:rsidR="00E24202" w:rsidRPr="00CE576D">
        <w:rPr>
          <w:rFonts w:ascii="Times New Roman" w:hAnsi="Times New Roman"/>
          <w:color w:val="000000"/>
        </w:rPr>
        <w:t xml:space="preserve">przez Powiat Kartuski oraz jego jednostki organizacyjne </w:t>
      </w:r>
      <w:r w:rsidR="00DB067F" w:rsidRPr="00CE576D">
        <w:rPr>
          <w:rFonts w:ascii="Times New Roman" w:hAnsi="Times New Roman"/>
          <w:color w:val="000000"/>
        </w:rPr>
        <w:t xml:space="preserve">umowach </w:t>
      </w:r>
      <w:r w:rsidR="00E6704C" w:rsidRPr="00CE576D">
        <w:rPr>
          <w:rFonts w:ascii="Times New Roman" w:hAnsi="Times New Roman"/>
          <w:color w:val="000000"/>
        </w:rPr>
        <w:t xml:space="preserve">na </w:t>
      </w:r>
      <w:r w:rsidR="00E24202" w:rsidRPr="00CE576D">
        <w:rPr>
          <w:rFonts w:ascii="Times New Roman" w:hAnsi="Times New Roman"/>
          <w:color w:val="000000"/>
        </w:rPr>
        <w:t>dostaw</w:t>
      </w:r>
      <w:r w:rsidR="00E6704C" w:rsidRPr="00CE576D">
        <w:rPr>
          <w:rFonts w:ascii="Times New Roman" w:hAnsi="Times New Roman"/>
          <w:color w:val="000000"/>
        </w:rPr>
        <w:t>ę</w:t>
      </w:r>
      <w:r w:rsidR="00E24202" w:rsidRPr="00CE576D">
        <w:rPr>
          <w:rFonts w:ascii="Times New Roman" w:hAnsi="Times New Roman"/>
          <w:color w:val="000000"/>
        </w:rPr>
        <w:t xml:space="preserve"> towarów i usług</w:t>
      </w:r>
      <w:r w:rsidR="00DB067F">
        <w:rPr>
          <w:rFonts w:ascii="Times New Roman" w:hAnsi="Times New Roman"/>
          <w:color w:val="000000"/>
        </w:rPr>
        <w:t>,</w:t>
      </w:r>
      <w:r w:rsidR="00E24202" w:rsidRPr="00CE576D">
        <w:rPr>
          <w:rFonts w:ascii="Times New Roman" w:hAnsi="Times New Roman"/>
          <w:color w:val="000000"/>
        </w:rPr>
        <w:t xml:space="preserve"> w stosunku </w:t>
      </w:r>
      <w:r w:rsidR="00D60AEC" w:rsidRPr="00CE576D">
        <w:rPr>
          <w:rFonts w:ascii="Times New Roman" w:hAnsi="Times New Roman"/>
          <w:color w:val="000000"/>
        </w:rPr>
        <w:t xml:space="preserve">co </w:t>
      </w:r>
      <w:r w:rsidR="00E24202" w:rsidRPr="00CE576D">
        <w:rPr>
          <w:rFonts w:ascii="Times New Roman" w:hAnsi="Times New Roman"/>
          <w:color w:val="000000"/>
        </w:rPr>
        <w:t xml:space="preserve">do których wystąpi obowiązek </w:t>
      </w:r>
      <w:r w:rsidR="00E6704C" w:rsidRPr="00CE576D">
        <w:rPr>
          <w:rFonts w:ascii="Times New Roman" w:hAnsi="Times New Roman"/>
          <w:color w:val="000000"/>
        </w:rPr>
        <w:t xml:space="preserve">rozliczenia </w:t>
      </w:r>
      <w:r w:rsidR="00E24202" w:rsidRPr="00CE576D">
        <w:rPr>
          <w:rFonts w:ascii="Times New Roman" w:hAnsi="Times New Roman"/>
          <w:color w:val="000000"/>
        </w:rPr>
        <w:t>płatności w mechanizmie podzielonej płatności</w:t>
      </w:r>
      <w:r w:rsidR="00DB067F">
        <w:rPr>
          <w:rFonts w:ascii="Times New Roman" w:hAnsi="Times New Roman"/>
          <w:color w:val="000000"/>
        </w:rPr>
        <w:t>,</w:t>
      </w:r>
      <w:r w:rsidRPr="00CE576D">
        <w:rPr>
          <w:rFonts w:ascii="Times New Roman" w:hAnsi="Times New Roman"/>
          <w:color w:val="000000"/>
        </w:rPr>
        <w:t xml:space="preserve"> zaleca się wprowadzenie stosownych zapisów</w:t>
      </w:r>
      <w:r w:rsidR="00D60AEC" w:rsidRPr="00CE576D">
        <w:rPr>
          <w:rFonts w:ascii="Times New Roman" w:hAnsi="Times New Roman"/>
          <w:color w:val="000000"/>
        </w:rPr>
        <w:t xml:space="preserve"> w tym zakresie</w:t>
      </w:r>
      <w:r w:rsidRPr="00CE576D">
        <w:rPr>
          <w:rFonts w:ascii="Times New Roman" w:hAnsi="Times New Roman"/>
          <w:color w:val="000000"/>
        </w:rPr>
        <w:t xml:space="preserve">. </w:t>
      </w:r>
    </w:p>
    <w:p w14:paraId="3097E622" w14:textId="77777777" w:rsidR="002C51D3" w:rsidRPr="00CE576D" w:rsidRDefault="002C51D3" w:rsidP="002C51D3">
      <w:pPr>
        <w:pStyle w:val="Akapitzlist"/>
        <w:spacing w:line="276" w:lineRule="auto"/>
        <w:jc w:val="both"/>
        <w:rPr>
          <w:rFonts w:ascii="Times New Roman" w:hAnsi="Times New Roman"/>
          <w:color w:val="000000"/>
        </w:rPr>
      </w:pPr>
    </w:p>
    <w:sectPr w:rsidR="002C51D3" w:rsidRPr="00CE576D" w:rsidSect="00EA51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FC18" w14:textId="77777777" w:rsidR="00447660" w:rsidRDefault="00447660">
      <w:r>
        <w:separator/>
      </w:r>
    </w:p>
  </w:endnote>
  <w:endnote w:type="continuationSeparator" w:id="0">
    <w:p w14:paraId="57E8AD1F" w14:textId="77777777" w:rsidR="00447660" w:rsidRDefault="004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134D" w14:textId="77777777" w:rsidR="00447660" w:rsidRDefault="00447660">
      <w:r>
        <w:separator/>
      </w:r>
    </w:p>
  </w:footnote>
  <w:footnote w:type="continuationSeparator" w:id="0">
    <w:p w14:paraId="66BED5CF" w14:textId="77777777" w:rsidR="00447660" w:rsidRDefault="00447660">
      <w:r>
        <w:continuationSeparator/>
      </w:r>
    </w:p>
  </w:footnote>
  <w:footnote w:id="1">
    <w:p w14:paraId="05C7A89D" w14:textId="5D823053" w:rsidR="00494318" w:rsidRDefault="004943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A9A">
        <w:rPr>
          <w:rFonts w:ascii="Times New Roman" w:hAnsi="Times New Roman"/>
        </w:rPr>
        <w:t>Zmiany tekstu jednolitego wymienionej ustawy zostały ogłoszone w Dz. U. z 2018 r. poz. 2193, 2215, 2244, 2354, 2392 i 2433 oraz z 2019 r. poz. 675, 1018, 1520 i 1751.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3613"/>
    <w:multiLevelType w:val="hybridMultilevel"/>
    <w:tmpl w:val="7DB2A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B5F39"/>
    <w:multiLevelType w:val="hybridMultilevel"/>
    <w:tmpl w:val="E71C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B15B9"/>
    <w:multiLevelType w:val="hybridMultilevel"/>
    <w:tmpl w:val="40601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01316"/>
    <w:multiLevelType w:val="hybridMultilevel"/>
    <w:tmpl w:val="AE743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72A"/>
    <w:multiLevelType w:val="hybridMultilevel"/>
    <w:tmpl w:val="01A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D411AE"/>
    <w:multiLevelType w:val="hybridMultilevel"/>
    <w:tmpl w:val="0A6C19A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A4319"/>
    <w:multiLevelType w:val="hybridMultilevel"/>
    <w:tmpl w:val="59FC6BDA"/>
    <w:lvl w:ilvl="0" w:tplc="A846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045A1"/>
    <w:multiLevelType w:val="hybridMultilevel"/>
    <w:tmpl w:val="C31E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22417"/>
    <w:multiLevelType w:val="hybridMultilevel"/>
    <w:tmpl w:val="6122C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02B39"/>
    <w:multiLevelType w:val="hybridMultilevel"/>
    <w:tmpl w:val="DB4C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AE5C36"/>
    <w:multiLevelType w:val="hybridMultilevel"/>
    <w:tmpl w:val="107CD162"/>
    <w:lvl w:ilvl="0" w:tplc="DF36C1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BC65A9B"/>
    <w:multiLevelType w:val="hybridMultilevel"/>
    <w:tmpl w:val="D206BDEE"/>
    <w:lvl w:ilvl="0" w:tplc="5FFCE2F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 w15:restartNumberingAfterBreak="0">
    <w:nsid w:val="70BB102D"/>
    <w:multiLevelType w:val="hybridMultilevel"/>
    <w:tmpl w:val="8A24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711515"/>
    <w:multiLevelType w:val="hybridMultilevel"/>
    <w:tmpl w:val="E70E8236"/>
    <w:lvl w:ilvl="0" w:tplc="758C1C24">
      <w:start w:val="6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BD"/>
    <w:rsid w:val="0000217D"/>
    <w:rsid w:val="000924FD"/>
    <w:rsid w:val="000F4699"/>
    <w:rsid w:val="001439F3"/>
    <w:rsid w:val="00164A3B"/>
    <w:rsid w:val="001810E9"/>
    <w:rsid w:val="001B0E61"/>
    <w:rsid w:val="001B1D46"/>
    <w:rsid w:val="001C2518"/>
    <w:rsid w:val="00206526"/>
    <w:rsid w:val="00234431"/>
    <w:rsid w:val="00237E1D"/>
    <w:rsid w:val="00253CB6"/>
    <w:rsid w:val="00295036"/>
    <w:rsid w:val="00296C7D"/>
    <w:rsid w:val="002A3B16"/>
    <w:rsid w:val="002A595F"/>
    <w:rsid w:val="002C51D3"/>
    <w:rsid w:val="003063F0"/>
    <w:rsid w:val="0031178B"/>
    <w:rsid w:val="00352F57"/>
    <w:rsid w:val="00373870"/>
    <w:rsid w:val="00377203"/>
    <w:rsid w:val="003B6BB6"/>
    <w:rsid w:val="003D4E24"/>
    <w:rsid w:val="003D6BBF"/>
    <w:rsid w:val="003F1377"/>
    <w:rsid w:val="00406426"/>
    <w:rsid w:val="00427124"/>
    <w:rsid w:val="00427D3A"/>
    <w:rsid w:val="004303B6"/>
    <w:rsid w:val="00447660"/>
    <w:rsid w:val="004608A9"/>
    <w:rsid w:val="00465C54"/>
    <w:rsid w:val="00477255"/>
    <w:rsid w:val="00494318"/>
    <w:rsid w:val="004C53A8"/>
    <w:rsid w:val="004E1CDA"/>
    <w:rsid w:val="0051288D"/>
    <w:rsid w:val="0051785D"/>
    <w:rsid w:val="00575805"/>
    <w:rsid w:val="00585D52"/>
    <w:rsid w:val="005A61B0"/>
    <w:rsid w:val="005C01A8"/>
    <w:rsid w:val="005F1DBA"/>
    <w:rsid w:val="006141C9"/>
    <w:rsid w:val="0063427D"/>
    <w:rsid w:val="006643AB"/>
    <w:rsid w:val="00664C4F"/>
    <w:rsid w:val="00677EA0"/>
    <w:rsid w:val="006F4430"/>
    <w:rsid w:val="00700F56"/>
    <w:rsid w:val="00747718"/>
    <w:rsid w:val="007702CC"/>
    <w:rsid w:val="00780629"/>
    <w:rsid w:val="007E68CD"/>
    <w:rsid w:val="008169A7"/>
    <w:rsid w:val="00817650"/>
    <w:rsid w:val="00820720"/>
    <w:rsid w:val="00826F07"/>
    <w:rsid w:val="00871C99"/>
    <w:rsid w:val="0088027C"/>
    <w:rsid w:val="0089736A"/>
    <w:rsid w:val="008A4182"/>
    <w:rsid w:val="0092544C"/>
    <w:rsid w:val="00A004B1"/>
    <w:rsid w:val="00A029F1"/>
    <w:rsid w:val="00A05610"/>
    <w:rsid w:val="00A22B8A"/>
    <w:rsid w:val="00A4713C"/>
    <w:rsid w:val="00AC5A3C"/>
    <w:rsid w:val="00B25AF3"/>
    <w:rsid w:val="00B47EB7"/>
    <w:rsid w:val="00B76B61"/>
    <w:rsid w:val="00BE244B"/>
    <w:rsid w:val="00BF6F5D"/>
    <w:rsid w:val="00C24F2C"/>
    <w:rsid w:val="00C405A0"/>
    <w:rsid w:val="00C46084"/>
    <w:rsid w:val="00C8210F"/>
    <w:rsid w:val="00C908FF"/>
    <w:rsid w:val="00C9174A"/>
    <w:rsid w:val="00CC1A9A"/>
    <w:rsid w:val="00CC2FC8"/>
    <w:rsid w:val="00CE576D"/>
    <w:rsid w:val="00CE6CF4"/>
    <w:rsid w:val="00D225AA"/>
    <w:rsid w:val="00D35DC2"/>
    <w:rsid w:val="00D60AEC"/>
    <w:rsid w:val="00D62ABD"/>
    <w:rsid w:val="00DA7485"/>
    <w:rsid w:val="00DB067F"/>
    <w:rsid w:val="00E2230F"/>
    <w:rsid w:val="00E24202"/>
    <w:rsid w:val="00E6704C"/>
    <w:rsid w:val="00E936EB"/>
    <w:rsid w:val="00EA5193"/>
    <w:rsid w:val="00EA59C8"/>
    <w:rsid w:val="00ED4CEA"/>
    <w:rsid w:val="00EF3B16"/>
    <w:rsid w:val="00F11B4F"/>
    <w:rsid w:val="00F23126"/>
    <w:rsid w:val="00F423B9"/>
    <w:rsid w:val="00F44D28"/>
    <w:rsid w:val="00F617F9"/>
    <w:rsid w:val="00FA3188"/>
    <w:rsid w:val="00F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2F9B"/>
  <w14:defaultImageDpi w14:val="300"/>
  <w15:docId w15:val="{3804FF3B-6C90-4DBE-B82E-264A337D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ABD"/>
    <w:rPr>
      <w:rFonts w:ascii="Cambria" w:eastAsia="MS ??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ABD"/>
    <w:pPr>
      <w:ind w:left="720"/>
      <w:contextualSpacing/>
    </w:pPr>
  </w:style>
  <w:style w:type="paragraph" w:styleId="NormalnyWeb">
    <w:name w:val="Normal (Web)"/>
    <w:basedOn w:val="Normalny"/>
    <w:uiPriority w:val="99"/>
    <w:rsid w:val="00D62A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2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ABD"/>
    <w:rPr>
      <w:rFonts w:ascii="Cambria" w:eastAsia="MS ??" w:hAnsi="Cambr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A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BD"/>
    <w:rPr>
      <w:rFonts w:ascii="Cambria" w:eastAsia="MS ??" w:hAnsi="Cambri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B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BD"/>
    <w:rPr>
      <w:rFonts w:ascii="Cambria" w:eastAsia="MS ??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B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BD"/>
    <w:rPr>
      <w:rFonts w:ascii="Lucida Grande CE" w:eastAsia="MS ??" w:hAnsi="Lucida Grande CE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F57"/>
    <w:rPr>
      <w:rFonts w:ascii="Cambria" w:eastAsia="MS ??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46"/>
    <w:rPr>
      <w:rFonts w:ascii="Cambria" w:eastAsia="MS ??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4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0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7DF2-9E05-4315-B864-341550C3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DAGMARA RUTKOWSKA KANCELARIA RADCY PRAWNEGO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Rutkowska</dc:creator>
  <cp:lastModifiedBy>penkowskam</cp:lastModifiedBy>
  <cp:revision>3</cp:revision>
  <cp:lastPrinted>2019-10-23T11:12:00Z</cp:lastPrinted>
  <dcterms:created xsi:type="dcterms:W3CDTF">2020-01-29T14:11:00Z</dcterms:created>
  <dcterms:modified xsi:type="dcterms:W3CDTF">2020-01-29T14:11:00Z</dcterms:modified>
</cp:coreProperties>
</file>